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773" w:rsidRPr="005F2773" w:rsidRDefault="005F2773" w:rsidP="005F2773">
      <w:pPr>
        <w:jc w:val="center"/>
        <w:rPr>
          <w:rFonts w:ascii="Times New Roman" w:hAnsi="Times New Roman" w:cs="Times New Roman"/>
          <w:b/>
          <w:color w:val="FF0000"/>
          <w:sz w:val="28"/>
          <w:szCs w:val="28"/>
          <w:u w:val="single"/>
        </w:rPr>
      </w:pPr>
      <w:r w:rsidRPr="005F2773">
        <w:rPr>
          <w:rFonts w:ascii="Times New Roman" w:hAnsi="Times New Roman" w:cs="Times New Roman"/>
          <w:b/>
          <w:color w:val="FF0000"/>
          <w:sz w:val="28"/>
          <w:szCs w:val="28"/>
          <w:u w:val="single"/>
        </w:rPr>
        <w:t>KURULUŞ VE ESAS SÖZLEŞME DEĞİŞİKLİĞİ İŞLEMLERİ</w:t>
      </w:r>
      <w:r w:rsidR="002E7FE0">
        <w:rPr>
          <w:rFonts w:ascii="Times New Roman" w:hAnsi="Times New Roman" w:cs="Times New Roman"/>
          <w:b/>
          <w:color w:val="FF0000"/>
          <w:sz w:val="28"/>
          <w:szCs w:val="28"/>
          <w:u w:val="single"/>
        </w:rPr>
        <w:t xml:space="preserve">             </w:t>
      </w:r>
      <w:bookmarkStart w:id="0" w:name="_GoBack"/>
      <w:bookmarkEnd w:id="0"/>
      <w:r w:rsidRPr="005F2773">
        <w:rPr>
          <w:rFonts w:ascii="Times New Roman" w:hAnsi="Times New Roman" w:cs="Times New Roman"/>
          <w:b/>
          <w:color w:val="FF0000"/>
          <w:sz w:val="28"/>
          <w:szCs w:val="28"/>
          <w:u w:val="single"/>
        </w:rPr>
        <w:t xml:space="preserve"> T.C. TİCARET BAKANLIĞI İZNİNE TABİ OLAN ŞİRKETLER</w:t>
      </w:r>
    </w:p>
    <w:p w:rsidR="005F2773" w:rsidRPr="005F2773" w:rsidRDefault="005F2773" w:rsidP="005F2773">
      <w:pPr>
        <w:jc w:val="both"/>
        <w:rPr>
          <w:rFonts w:ascii="Times New Roman" w:hAnsi="Times New Roman" w:cs="Times New Roman"/>
          <w:sz w:val="24"/>
          <w:szCs w:val="24"/>
        </w:rPr>
      </w:pPr>
      <w:proofErr w:type="gramStart"/>
      <w:r w:rsidRPr="005F2773">
        <w:rPr>
          <w:rFonts w:ascii="Times New Roman" w:hAnsi="Times New Roman" w:cs="Times New Roman"/>
          <w:sz w:val="24"/>
          <w:szCs w:val="24"/>
        </w:rPr>
        <w:t xml:space="preserve">Kuruluş ve esas sözleşme değişikliği işlemleri Bakanlık iznine tabi şirketlerin, alacakları izne ilişkin usul ve esaslar 15.11.2012 tarihli ve 28468 Sayılı Resmi Gazetede yayımlanarak yürürlüğe giren “Anonim ve Limited Şirketlerin Sermayelerini Yeni Asgari Tutarlara Yükseltmelerine ve Kuruluşu ve Esas Sözleşme Değişikliği İzne Tabi Anonim Şirketlerin Belirlenmesine İlişkin Tebliğ” m. 5’te düzenlenmiştir. </w:t>
      </w:r>
      <w:proofErr w:type="gramEnd"/>
    </w:p>
    <w:p w:rsidR="005F2773" w:rsidRPr="005F2773" w:rsidRDefault="005F2773" w:rsidP="005F2773">
      <w:pPr>
        <w:jc w:val="both"/>
        <w:rPr>
          <w:rFonts w:ascii="Times New Roman" w:hAnsi="Times New Roman" w:cs="Times New Roman"/>
          <w:b/>
          <w:sz w:val="24"/>
          <w:szCs w:val="24"/>
          <w:u w:val="single"/>
        </w:rPr>
      </w:pPr>
      <w:r w:rsidRPr="005F2773">
        <w:rPr>
          <w:rFonts w:ascii="Times New Roman" w:hAnsi="Times New Roman" w:cs="Times New Roman"/>
          <w:b/>
          <w:sz w:val="24"/>
          <w:szCs w:val="24"/>
          <w:u w:val="single"/>
        </w:rPr>
        <w:t xml:space="preserve">İlgili hüküm gereğince; </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xml:space="preserve">• Bankalar, </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xml:space="preserve">• Finansal Kiralama Şirketleri, </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xml:space="preserve">• </w:t>
      </w:r>
      <w:proofErr w:type="spellStart"/>
      <w:r w:rsidRPr="005F2773">
        <w:rPr>
          <w:rFonts w:ascii="Times New Roman" w:hAnsi="Times New Roman" w:cs="Times New Roman"/>
          <w:sz w:val="24"/>
          <w:szCs w:val="24"/>
        </w:rPr>
        <w:t>Faktoring</w:t>
      </w:r>
      <w:proofErr w:type="spellEnd"/>
      <w:r w:rsidRPr="005F2773">
        <w:rPr>
          <w:rFonts w:ascii="Times New Roman" w:hAnsi="Times New Roman" w:cs="Times New Roman"/>
          <w:sz w:val="24"/>
          <w:szCs w:val="24"/>
        </w:rPr>
        <w:t xml:space="preserve"> Şirketleri, </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xml:space="preserve">• Finansman Şirketleri, </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Tüketici Finansmanı ve Kart Hizmetleri Şirketleri,</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xml:space="preserve">• Varlık Yönetim Şirketleri, </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xml:space="preserve">• Sigorta Şirketleri, </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xml:space="preserve">• Holdingler, </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xml:space="preserve">• Döviz Büfesi İşleten Şirketler (Yetkili Müesseseler), </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xml:space="preserve">• Umumi Mağazacılıkla Uğraşan Şirketler, </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xml:space="preserve">• Tarım Ürünleri Lisanslı Depoculuk Şirketleri, </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xml:space="preserve">• Ürün İhtisas Borsası Şirketleri, </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xml:space="preserve">• Bağımsız Denetim Şirketleri, </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xml:space="preserve">• Gözetim Şirketleri, </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Teknoloji Geliştirme Bölgesi Yönetici Şirketleri,</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xml:space="preserve">• Serbest Bölge Kurucusu ve İşleticisi Şirketler, </w:t>
      </w:r>
    </w:p>
    <w:p w:rsidR="005F2773" w:rsidRPr="005F2773" w:rsidRDefault="005F2773" w:rsidP="005F2773">
      <w:pPr>
        <w:jc w:val="both"/>
        <w:rPr>
          <w:rFonts w:ascii="Times New Roman" w:hAnsi="Times New Roman" w:cs="Times New Roman"/>
          <w:sz w:val="24"/>
          <w:szCs w:val="24"/>
        </w:rPr>
      </w:pPr>
      <w:r w:rsidRPr="005F2773">
        <w:rPr>
          <w:rFonts w:ascii="Times New Roman" w:hAnsi="Times New Roman" w:cs="Times New Roman"/>
          <w:sz w:val="24"/>
          <w:szCs w:val="24"/>
        </w:rPr>
        <w:t xml:space="preserve">• 6362 sayılı Sermaye Piyasası Kanununa Tabi Şirketler, </w:t>
      </w:r>
    </w:p>
    <w:p w:rsidR="005F2773" w:rsidRPr="005F2773" w:rsidRDefault="005F2773" w:rsidP="005F2773">
      <w:pPr>
        <w:ind w:firstLine="708"/>
        <w:jc w:val="both"/>
        <w:rPr>
          <w:rFonts w:ascii="Times New Roman" w:hAnsi="Times New Roman" w:cs="Times New Roman"/>
          <w:sz w:val="24"/>
          <w:szCs w:val="24"/>
        </w:rPr>
      </w:pPr>
      <w:r w:rsidRPr="005F2773">
        <w:rPr>
          <w:rFonts w:ascii="Times New Roman" w:hAnsi="Times New Roman" w:cs="Times New Roman"/>
          <w:sz w:val="24"/>
          <w:szCs w:val="24"/>
        </w:rPr>
        <w:t xml:space="preserve">- Portföy Yönetim Şirketleri, </w:t>
      </w:r>
    </w:p>
    <w:p w:rsidR="005F2773" w:rsidRPr="005F2773" w:rsidRDefault="005F2773" w:rsidP="005F2773">
      <w:pPr>
        <w:ind w:firstLine="708"/>
        <w:jc w:val="both"/>
        <w:rPr>
          <w:rFonts w:ascii="Times New Roman" w:hAnsi="Times New Roman" w:cs="Times New Roman"/>
          <w:sz w:val="24"/>
          <w:szCs w:val="24"/>
        </w:rPr>
      </w:pPr>
      <w:r w:rsidRPr="005F2773">
        <w:rPr>
          <w:rFonts w:ascii="Times New Roman" w:hAnsi="Times New Roman" w:cs="Times New Roman"/>
          <w:sz w:val="24"/>
          <w:szCs w:val="24"/>
        </w:rPr>
        <w:t xml:space="preserve">- Aracı Kurumlar (Menkul Değerler/Kıymetler) Şirketleri, </w:t>
      </w:r>
    </w:p>
    <w:p w:rsidR="005F2773" w:rsidRPr="005F2773" w:rsidRDefault="005F2773" w:rsidP="005F2773">
      <w:pPr>
        <w:ind w:left="708"/>
        <w:jc w:val="both"/>
        <w:rPr>
          <w:rFonts w:ascii="Times New Roman" w:hAnsi="Times New Roman" w:cs="Times New Roman"/>
          <w:sz w:val="24"/>
          <w:szCs w:val="24"/>
        </w:rPr>
      </w:pPr>
      <w:r w:rsidRPr="005F2773">
        <w:rPr>
          <w:rFonts w:ascii="Times New Roman" w:hAnsi="Times New Roman" w:cs="Times New Roman"/>
          <w:sz w:val="24"/>
          <w:szCs w:val="24"/>
        </w:rPr>
        <w:t>- Yatırım Ortaklıkları (Menkul/Gayrimenkul/Girişim Sermayesi)  Şirketleri,</w:t>
      </w:r>
    </w:p>
    <w:p w:rsidR="005F2773" w:rsidRPr="005F2773" w:rsidRDefault="005F2773" w:rsidP="005F2773">
      <w:pPr>
        <w:ind w:firstLine="708"/>
        <w:jc w:val="both"/>
        <w:rPr>
          <w:rFonts w:ascii="Times New Roman" w:hAnsi="Times New Roman" w:cs="Times New Roman"/>
          <w:sz w:val="24"/>
          <w:szCs w:val="24"/>
        </w:rPr>
      </w:pPr>
      <w:r w:rsidRPr="005F2773">
        <w:rPr>
          <w:rFonts w:ascii="Times New Roman" w:hAnsi="Times New Roman" w:cs="Times New Roman"/>
          <w:sz w:val="24"/>
          <w:szCs w:val="24"/>
        </w:rPr>
        <w:t xml:space="preserve"> - Gayrimenkul Değerleme Şirketleri, </w:t>
      </w:r>
    </w:p>
    <w:p w:rsidR="005F2773" w:rsidRPr="005F2773" w:rsidRDefault="005F2773" w:rsidP="005F2773">
      <w:pPr>
        <w:ind w:firstLine="708"/>
        <w:jc w:val="both"/>
        <w:rPr>
          <w:rFonts w:ascii="Times New Roman" w:hAnsi="Times New Roman" w:cs="Times New Roman"/>
          <w:sz w:val="24"/>
          <w:szCs w:val="24"/>
        </w:rPr>
      </w:pPr>
      <w:r w:rsidRPr="005F2773">
        <w:rPr>
          <w:rFonts w:ascii="Times New Roman" w:hAnsi="Times New Roman" w:cs="Times New Roman"/>
          <w:sz w:val="24"/>
          <w:szCs w:val="24"/>
        </w:rPr>
        <w:t xml:space="preserve">- Halka Açık Şirketler, </w:t>
      </w:r>
    </w:p>
    <w:p w:rsidR="005F2773" w:rsidRPr="005F2773" w:rsidRDefault="005F2773" w:rsidP="005F2773">
      <w:pPr>
        <w:ind w:firstLine="708"/>
        <w:jc w:val="both"/>
        <w:rPr>
          <w:rFonts w:ascii="Times New Roman" w:hAnsi="Times New Roman" w:cs="Times New Roman"/>
          <w:sz w:val="24"/>
          <w:szCs w:val="24"/>
        </w:rPr>
      </w:pPr>
      <w:r w:rsidRPr="005F2773">
        <w:rPr>
          <w:rFonts w:ascii="Times New Roman" w:hAnsi="Times New Roman" w:cs="Times New Roman"/>
          <w:sz w:val="24"/>
          <w:szCs w:val="24"/>
        </w:rPr>
        <w:t xml:space="preserve">- Varlık Kiralama Şirketlerinin </w:t>
      </w:r>
    </w:p>
    <w:p w:rsidR="00FF74F6" w:rsidRPr="005F2773" w:rsidRDefault="005F2773" w:rsidP="005F2773">
      <w:pPr>
        <w:jc w:val="both"/>
        <w:rPr>
          <w:rFonts w:ascii="Times New Roman" w:hAnsi="Times New Roman" w:cs="Times New Roman"/>
          <w:b/>
          <w:sz w:val="24"/>
          <w:szCs w:val="24"/>
        </w:rPr>
      </w:pPr>
      <w:proofErr w:type="gramStart"/>
      <w:r w:rsidRPr="005F2773">
        <w:rPr>
          <w:rFonts w:ascii="Times New Roman" w:hAnsi="Times New Roman" w:cs="Times New Roman"/>
          <w:b/>
          <w:sz w:val="24"/>
          <w:szCs w:val="24"/>
        </w:rPr>
        <w:t>hem</w:t>
      </w:r>
      <w:proofErr w:type="gramEnd"/>
      <w:r w:rsidRPr="005F2773">
        <w:rPr>
          <w:rFonts w:ascii="Times New Roman" w:hAnsi="Times New Roman" w:cs="Times New Roman"/>
          <w:b/>
          <w:sz w:val="24"/>
          <w:szCs w:val="24"/>
        </w:rPr>
        <w:t xml:space="preserve"> kuruluşta hem de esas sözleşme değişikliklerinde Bakanlık izni alması gerekmektedir.</w:t>
      </w:r>
    </w:p>
    <w:sectPr w:rsidR="00FF74F6" w:rsidRPr="005F2773" w:rsidSect="005F2773">
      <w:pgSz w:w="11906" w:h="16838"/>
      <w:pgMar w:top="426"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773"/>
    <w:rsid w:val="001419B0"/>
    <w:rsid w:val="002B4137"/>
    <w:rsid w:val="002E7FE0"/>
    <w:rsid w:val="005F27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225</Words>
  <Characters>1284</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Nihal BUDAK (İZNİK TİCARET SİCİLİ MÜDÜRLÜĞÜ)</dc:creator>
  <cp:lastModifiedBy>admin</cp:lastModifiedBy>
  <cp:revision>3</cp:revision>
  <dcterms:created xsi:type="dcterms:W3CDTF">2023-04-13T14:18:00Z</dcterms:created>
  <dcterms:modified xsi:type="dcterms:W3CDTF">2023-04-14T08:04:00Z</dcterms:modified>
</cp:coreProperties>
</file>